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00" w:lineRule="auto"/>
        <w:rPr>
          <w:rFonts w:hint="eastAsia" w:ascii="宋体" w:hAnsi="宋体" w:eastAsia="宋体" w:cs="宋体"/>
          <w:b/>
          <w:color w:val="000000"/>
          <w:sz w:val="36"/>
        </w:rPr>
      </w:pPr>
      <w:r>
        <w:rPr>
          <w:rFonts w:hint="eastAsia" w:ascii="宋体" w:hAnsi="宋体" w:eastAsia="宋体" w:cs="宋体"/>
          <w:b/>
          <w:color w:val="000000"/>
          <w:sz w:val="36"/>
        </w:rPr>
        <w:t>附件：</w:t>
      </w:r>
    </w:p>
    <w:p>
      <w:pPr>
        <w:spacing w:before="0" w:after="0" w:line="300" w:lineRule="auto"/>
        <w:jc w:val="center"/>
        <w:rPr>
          <w:rFonts w:ascii="宋体" w:hAnsi="宋体" w:eastAsia="宋体" w:cs="宋体"/>
          <w:b/>
          <w:color w:val="000000"/>
          <w:sz w:val="36"/>
        </w:rPr>
      </w:pPr>
      <w:r>
        <w:rPr>
          <w:rFonts w:ascii="宋体" w:hAnsi="宋体" w:eastAsia="宋体" w:cs="宋体"/>
          <w:b/>
          <w:color w:val="000000"/>
          <w:sz w:val="36"/>
        </w:rPr>
        <w:t>汕头职业技术学院自然科学系食品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sz w:val="36"/>
        </w:rPr>
        <w:t>检验</w:t>
      </w:r>
      <w:r>
        <w:rPr>
          <w:rFonts w:ascii="宋体" w:hAnsi="宋体" w:eastAsia="宋体" w:cs="宋体"/>
          <w:b/>
          <w:color w:val="000000"/>
          <w:sz w:val="36"/>
        </w:rPr>
        <w:t>检测技术专业</w:t>
      </w:r>
      <w:r>
        <w:rPr>
          <w:rFonts w:hint="eastAsia" w:ascii="宋体" w:hAnsi="宋体" w:eastAsia="宋体" w:cs="宋体"/>
          <w:b/>
          <w:color w:val="000000"/>
          <w:sz w:val="36"/>
        </w:rPr>
        <w:t>实验</w:t>
      </w:r>
      <w:r>
        <w:rPr>
          <w:rFonts w:ascii="宋体" w:hAnsi="宋体" w:eastAsia="宋体" w:cs="宋体"/>
          <w:b/>
          <w:color w:val="000000"/>
          <w:sz w:val="36"/>
        </w:rPr>
        <w:t>仪器</w:t>
      </w:r>
      <w:r>
        <w:rPr>
          <w:rFonts w:hint="eastAsia" w:ascii="宋体" w:hAnsi="宋体" w:eastAsia="宋体" w:cs="宋体"/>
          <w:b/>
          <w:color w:val="000000"/>
          <w:sz w:val="36"/>
        </w:rPr>
        <w:t>购置项目</w:t>
      </w:r>
    </w:p>
    <w:p>
      <w:pPr>
        <w:spacing w:before="0" w:after="0" w:line="300" w:lineRule="auto"/>
        <w:jc w:val="center"/>
        <w:rPr>
          <w:rFonts w:ascii="宋体" w:hAnsi="宋体" w:eastAsia="宋体" w:cs="宋体"/>
          <w:b/>
          <w:color w:val="000000"/>
          <w:sz w:val="36"/>
        </w:rPr>
      </w:pPr>
      <w:r>
        <w:rPr>
          <w:rFonts w:hint="eastAsia" w:ascii="宋体" w:hAnsi="宋体" w:eastAsia="宋体" w:cs="宋体"/>
          <w:b/>
          <w:color w:val="000000"/>
          <w:sz w:val="36"/>
        </w:rPr>
        <w:t>采购清单</w:t>
      </w:r>
    </w:p>
    <w:tbl>
      <w:tblPr>
        <w:tblStyle w:val="6"/>
        <w:tblpPr w:leftFromText="180" w:rightFromText="180" w:vertAnchor="text" w:horzAnchor="page" w:tblpX="1409" w:tblpY="451"/>
        <w:tblOverlap w:val="never"/>
        <w:tblW w:w="13859" w:type="dxa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212"/>
        <w:gridCol w:w="7229"/>
        <w:gridCol w:w="1985"/>
        <w:gridCol w:w="567"/>
        <w:gridCol w:w="709"/>
        <w:gridCol w:w="1418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序号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设备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名称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需求或主要技术参数</w:t>
            </w:r>
          </w:p>
        </w:tc>
        <w:tc>
          <w:tcPr>
            <w:tcW w:w="198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参考品牌和型号</w:t>
            </w:r>
          </w:p>
        </w:tc>
        <w:tc>
          <w:tcPr>
            <w:tcW w:w="56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单位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采购数量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报价金额（元）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食品安全综合检测仪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firstLine="210" w:firstLineChars="100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可现场快速检测非食用化学物质、滥用食品添加剂、农药残留、兽药残留、重金属、抗生素类残留、激素类残留、毒素类残留、化学类残留等200多个项目的快速定性定量检测。</w:t>
            </w:r>
          </w:p>
          <w:p>
            <w:pPr>
              <w:spacing w:before="0" w:after="0" w:line="240" w:lineRule="auto"/>
              <w:ind w:firstLine="210" w:firstLineChars="100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12个检测通道，可以同时测试多个样品，循环检测，即放即检，每个样品由程序控制分别独立工作，不会互相干扰。一体化主机,包含食品安全检测模块、多通道农药残留检测模块、免疫层析检测模块。需配套相应项目试剂。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技术参数；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*波长配置：410、520、590、630nm波长光源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*抑制率显示范围：0%～100%；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*抑制率测量范围：0%～100%；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*透射比准确度：±1.5%；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*透射比重复性：≤0.5%；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*漂移：≤0.005Abs/3min；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恒美HG1200P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绿洲DY-3500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云唐YT-GA24K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2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氮吹浓缩仪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样品数  12个及以上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定时范围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最长99小时59分钟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控温精度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≤±0.5℃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显示精度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±0.1℃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升温时间（40~150℃）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≤30min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最大升降行程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200mm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最大气体压力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0.02MPA（适用试管直径≤16个）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最大气体流量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15L/ min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气针长度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150mm（适用试管直径≥Φ10mm）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加热功率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150W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恒奥HSC-12A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沪析ST-12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  <w:t>力辰LC-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12</w:t>
            </w:r>
            <w:r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  <w:t>SY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3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旋转蒸发仪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冷却器：立式，夹层有加冰容器，附加料管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升降：手轮丝肛升降0-150毫米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主机：交流电机（无调速功能）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温度：自动控制室温-99度，数字显示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加热锅：不锈钢特氟隆复合锅 功率：830W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含循环水真空泵：流量:60L/min双表双头.单头抽气10L/min 功率:180W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亚荣RE-52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长城R-1001-VN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一恒RV-211M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4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马弗炉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使用温度范围 300~1000℃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温度分辨率 1℃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温度波动 ±5%℃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加热方式 阶段性升温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炉体  硅酸铝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加热器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镍铬铝合金丝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额定功率 4kw  220V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泰斯特SX-4-10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跃进SX2-4-10G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博迅SX2-4-10Z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5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石墨电热板消解仪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样品位数：48位及以上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性能：全封闭设计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耐受强酸强碱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加热均匀，保证样品均一性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用途：样品前处理湿法消解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材质：精细石墨带特氟龙防腐涂层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使用温度：室温-500℃（带特氟龙涂层）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工作时间：可持续48h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配套消解管：PFA、四氟、聚丙烯、高硼玻璃消解管50、60、100ml等48个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BZ XJ-48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格丹纳</w:t>
            </w:r>
            <w:r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  <w:t>DS-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48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APL-48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6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定氮仪（配套消化炉）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定氮仪：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测定品种：粮食、饲料、食品、乳制品、饮料、土壤、水、沉淀物和化学品等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工作方式：半自动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进水方式：自来水和蒸馏水两种进水方式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测定范围：0.1mgN-200mgN（毫克氮）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回收率：≥99%（相对误差，包括消化过程）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蒸馏速度：5-15分钟/样品（按样品量而定）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冷却水消耗：3L/分钟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重复率：相对标准偏差＜±1%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电源：AC220V/50Hz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功率：1000W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hd w:val="clear" w:color="auto" w:fill="FCFCFC"/>
              </w:rPr>
              <w:t>消化炉：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测定范围：0.1mgN-200mgN（毫克氮）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工作电压：AC220V，50Hz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8孔/批次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控温方式：程序控温，可阶梯升温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显示模式：数显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毒气罩排气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限温保护功能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纤检KDN-19C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昕瑞KDN-1000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托普KDN-08C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4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7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冰淇淋机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台式全自动清洗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电压/功率：1700W/220V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容量：12L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 xml:space="preserve">产  量: 12-30L/h 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旭众BQL-928T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东贝XMC720T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乐创808-1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家用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电烤箱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容量：32L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电压/频率：220V/50Hz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额定功率：1500W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控温范围：室温-230℃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控温方式：上下管独立控温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内腔尺寸：360*355*250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外观尺寸：510*445*308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内胆材质：镀锌板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烤管材质：不锈钢管*4</w:t>
            </w:r>
          </w:p>
        </w:tc>
        <w:tc>
          <w:tcPr>
            <w:tcW w:w="1985" w:type="dxa"/>
            <w:tcBorders>
              <w:top w:val="single" w:color="CBCDD1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格兰仕K1F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美的T4-L326F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九阳KX32-J12</w:t>
            </w:r>
          </w:p>
        </w:tc>
        <w:tc>
          <w:tcPr>
            <w:tcW w:w="567" w:type="dxa"/>
            <w:tcBorders>
              <w:top w:val="single" w:color="CBCDD1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CBCDD1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3</w:t>
            </w:r>
          </w:p>
        </w:tc>
        <w:tc>
          <w:tcPr>
            <w:tcW w:w="1418" w:type="dxa"/>
            <w:tcBorders>
              <w:top w:val="single" w:color="CBCDD1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9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脂肪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测定仪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集浸泡、抽提、淋洗及溶剂回收于一体。采用自动控温全密封金属浴加热模式；液晶显示屏，微电脑控制系统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技术参数: 控温范围：室温+5℃～280℃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测定范围：0～100%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控温精度：±1℃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测定样品重量：0.5g～15g(常量2g~5g)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处理能力：6个/批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加热杯体积：80mL</w:t>
            </w:r>
          </w:p>
          <w:p>
            <w:pPr>
              <w:spacing w:before="0" w:after="0" w:line="240" w:lineRule="auto"/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溶剂回收率≥80%  ，测定时间短</w:t>
            </w:r>
          </w:p>
          <w:p>
            <w:pPr>
              <w:spacing w:before="0" w:after="0" w:line="240" w:lineRule="auto"/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聚创JC-ZF-06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力辰SZF-06A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路博LB-P01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捣碎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匀浆机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1.额定功率：220W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2.工作电压：220V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3.转率：0至12000转/分</w:t>
            </w:r>
          </w:p>
          <w:p>
            <w:pPr>
              <w:spacing w:before="0" w:after="0" w:line="240" w:lineRule="auto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4.容量:1000ml,不锈钢杯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大中JJ-2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科析JJ-2</w:t>
            </w:r>
          </w:p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国华JJ-2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hd w:val="clear" w:color="auto" w:fill="FCFCFC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1"/>
                <w:shd w:val="clear" w:color="auto" w:fill="FCFCFC"/>
              </w:rPr>
            </w:pPr>
          </w:p>
        </w:tc>
      </w:tr>
    </w:tbl>
    <w:p>
      <w:pPr>
        <w:spacing w:line="240" w:lineRule="auto"/>
        <w:ind w:firstLine="600" w:firstLineChars="200"/>
        <w:rPr>
          <w:rFonts w:hint="eastAsia"/>
          <w:b/>
          <w:color w:val="FF0000"/>
          <w:sz w:val="30"/>
          <w:szCs w:val="30"/>
        </w:rPr>
      </w:pPr>
    </w:p>
    <w:p>
      <w:pPr>
        <w:spacing w:line="240" w:lineRule="auto"/>
        <w:ind w:firstLine="600" w:firstLineChars="200"/>
        <w:rPr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报价说明： 请按设备参考型号和品牌进行报价，报价时需一一报全采购清单中的所有品牌和型号，没有报全所有品牌和型号的报价无效。报价表可自制。</w:t>
      </w:r>
    </w:p>
    <w:sectPr>
      <w:footerReference r:id="rId5" w:type="default"/>
      <w:pgSz w:w="16838" w:h="11905" w:orient="landscape"/>
      <w:pgMar w:top="1417" w:right="1361" w:bottom="1417" w:left="136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555229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C9A"/>
    <w:rsid w:val="00410837"/>
    <w:rsid w:val="00474419"/>
    <w:rsid w:val="004F769B"/>
    <w:rsid w:val="00834EE0"/>
    <w:rsid w:val="00910C9A"/>
    <w:rsid w:val="00AB3690"/>
    <w:rsid w:val="00B4566C"/>
    <w:rsid w:val="00E02065"/>
    <w:rsid w:val="00F156E4"/>
    <w:rsid w:val="05435EA5"/>
    <w:rsid w:val="1EF44324"/>
    <w:rsid w:val="44A413CA"/>
    <w:rsid w:val="494F1B48"/>
    <w:rsid w:val="6C8E4C21"/>
    <w:rsid w:val="70671D7D"/>
    <w:rsid w:val="7BF0359D"/>
    <w:rsid w:val="7EBB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